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EC23" w14:textId="77777777" w:rsidR="00D019AC" w:rsidRPr="00D019AC" w:rsidRDefault="00D019AC" w:rsidP="00D019AC">
      <w:r w:rsidRPr="00D019AC">
        <w:t>Dear Colleagues,</w:t>
      </w:r>
    </w:p>
    <w:p w14:paraId="3E9C9A8F" w14:textId="77777777" w:rsidR="00D019AC" w:rsidRPr="00D019AC" w:rsidRDefault="00D019AC" w:rsidP="00D019AC">
      <w:r w:rsidRPr="00D019AC">
        <w:t> </w:t>
      </w:r>
    </w:p>
    <w:p w14:paraId="18E2415C" w14:textId="77777777" w:rsidR="00D019AC" w:rsidRPr="00D019AC" w:rsidRDefault="00D019AC" w:rsidP="00D019AC">
      <w:r w:rsidRPr="00D019AC">
        <w:t>As discussed during the Deans Council this week, we are treading towards automating our event management process through CVENT. In the interim, we would like to streamline our manual event request process and here are a few brief guidelines for the same:</w:t>
      </w:r>
    </w:p>
    <w:p w14:paraId="3AF21EFE" w14:textId="77777777" w:rsidR="00D019AC" w:rsidRPr="00D019AC" w:rsidRDefault="00D019AC" w:rsidP="00D019AC">
      <w:pPr>
        <w:numPr>
          <w:ilvl w:val="0"/>
          <w:numId w:val="1"/>
        </w:numPr>
      </w:pPr>
      <w:r w:rsidRPr="00D019AC">
        <w:t>Attached is the event request form which needs to be populated for any future academic event requests. Should you like to request for a new academic event approval, please populate the applicable segments of the form based on the scale of the event – major, non-major or minor (as per the below table guide).</w:t>
      </w:r>
    </w:p>
    <w:p w14:paraId="759BD56E" w14:textId="77777777" w:rsidR="00D019AC" w:rsidRPr="00D019AC" w:rsidRDefault="00D019AC" w:rsidP="00D019AC">
      <w:pPr>
        <w:numPr>
          <w:ilvl w:val="0"/>
          <w:numId w:val="1"/>
        </w:numPr>
      </w:pPr>
      <w:r w:rsidRPr="00D019AC">
        <w:t>For all future academic events, please identify a focal point from the Academic Unit, who will lead the organization of the event.</w:t>
      </w:r>
    </w:p>
    <w:p w14:paraId="7657D106" w14:textId="77777777" w:rsidR="00D019AC" w:rsidRPr="00D019AC" w:rsidRDefault="00D019AC" w:rsidP="00D019AC">
      <w:pPr>
        <w:numPr>
          <w:ilvl w:val="0"/>
          <w:numId w:val="1"/>
        </w:numPr>
      </w:pPr>
      <w:r w:rsidRPr="00D019AC">
        <w:t>Kindly seek the VPA’s approval before approaching the Marketing and Communications Directorate for event support. For seeking approval from the Office of the VPA, kindly send an email with the completed form to </w:t>
      </w:r>
      <w:hyperlink r:id="rId5" w:tooltip="mailto:vpa@udst.edu.qa" w:history="1">
        <w:r w:rsidRPr="00D019AC">
          <w:rPr>
            <w:rStyle w:val="Hyperlink"/>
          </w:rPr>
          <w:t>vpa@udst.edu.qa</w:t>
        </w:r>
      </w:hyperlink>
      <w:r w:rsidRPr="00D019AC">
        <w:t>.</w:t>
      </w:r>
    </w:p>
    <w:p w14:paraId="21FABAF5" w14:textId="77777777" w:rsidR="00D019AC" w:rsidRPr="00D019AC" w:rsidRDefault="00D019AC" w:rsidP="00D019AC">
      <w:r w:rsidRPr="00D019AC">
        <w:t> </w:t>
      </w:r>
    </w:p>
    <w:tbl>
      <w:tblPr>
        <w:tblW w:w="12860" w:type="dxa"/>
        <w:shd w:val="clear" w:color="auto" w:fill="FFFFFF"/>
        <w:tblCellMar>
          <w:left w:w="0" w:type="dxa"/>
          <w:right w:w="0" w:type="dxa"/>
        </w:tblCellMar>
        <w:tblLook w:val="04A0" w:firstRow="1" w:lastRow="0" w:firstColumn="1" w:lastColumn="0" w:noHBand="0" w:noVBand="1"/>
      </w:tblPr>
      <w:tblGrid>
        <w:gridCol w:w="913"/>
        <w:gridCol w:w="1514"/>
        <w:gridCol w:w="1431"/>
        <w:gridCol w:w="1897"/>
        <w:gridCol w:w="1226"/>
        <w:gridCol w:w="1085"/>
        <w:gridCol w:w="1477"/>
        <w:gridCol w:w="1269"/>
        <w:gridCol w:w="2048"/>
      </w:tblGrid>
      <w:tr w:rsidR="00D019AC" w:rsidRPr="00D019AC" w14:paraId="1EB4BECA" w14:textId="77777777" w:rsidTr="00D019AC">
        <w:trPr>
          <w:trHeight w:val="20"/>
        </w:trPr>
        <w:tc>
          <w:tcPr>
            <w:tcW w:w="988" w:type="dxa"/>
            <w:tcBorders>
              <w:top w:val="single" w:sz="8" w:space="0" w:color="999999"/>
              <w:left w:val="single" w:sz="8" w:space="0" w:color="999999"/>
              <w:bottom w:val="single" w:sz="12" w:space="0" w:color="666666"/>
              <w:right w:val="single" w:sz="8" w:space="0" w:color="999999"/>
            </w:tcBorders>
            <w:shd w:val="clear" w:color="auto" w:fill="FFFFFF"/>
            <w:tcMar>
              <w:top w:w="0" w:type="dxa"/>
              <w:left w:w="108" w:type="dxa"/>
              <w:bottom w:w="0" w:type="dxa"/>
              <w:right w:w="108" w:type="dxa"/>
            </w:tcMar>
            <w:hideMark/>
          </w:tcPr>
          <w:p w14:paraId="2AE31283" w14:textId="77777777" w:rsidR="00D019AC" w:rsidRPr="00D019AC" w:rsidRDefault="00D019AC" w:rsidP="00D019AC">
            <w:r w:rsidRPr="00D019AC">
              <w:rPr>
                <w:b/>
                <w:bCs/>
              </w:rPr>
              <w:t>Event Scale</w:t>
            </w:r>
          </w:p>
        </w:tc>
        <w:tc>
          <w:tcPr>
            <w:tcW w:w="1310" w:type="dxa"/>
            <w:tcBorders>
              <w:top w:val="single" w:sz="8" w:space="0" w:color="999999"/>
              <w:left w:val="nil"/>
              <w:bottom w:val="single" w:sz="12" w:space="0" w:color="666666"/>
              <w:right w:val="single" w:sz="8" w:space="0" w:color="999999"/>
            </w:tcBorders>
            <w:shd w:val="clear" w:color="auto" w:fill="FFFFFF"/>
            <w:tcMar>
              <w:top w:w="0" w:type="dxa"/>
              <w:left w:w="108" w:type="dxa"/>
              <w:bottom w:w="0" w:type="dxa"/>
              <w:right w:w="108" w:type="dxa"/>
            </w:tcMar>
            <w:hideMark/>
          </w:tcPr>
          <w:p w14:paraId="6449E655" w14:textId="77777777" w:rsidR="00D019AC" w:rsidRPr="00D019AC" w:rsidRDefault="00D019AC" w:rsidP="00D019AC">
            <w:r w:rsidRPr="00D019AC">
              <w:rPr>
                <w:b/>
                <w:bCs/>
              </w:rPr>
              <w:t>Event Name</w:t>
            </w:r>
          </w:p>
        </w:tc>
        <w:tc>
          <w:tcPr>
            <w:tcW w:w="1022" w:type="dxa"/>
            <w:tcBorders>
              <w:top w:val="single" w:sz="8" w:space="0" w:color="999999"/>
              <w:left w:val="nil"/>
              <w:bottom w:val="single" w:sz="12" w:space="0" w:color="666666"/>
              <w:right w:val="single" w:sz="8" w:space="0" w:color="999999"/>
            </w:tcBorders>
            <w:shd w:val="clear" w:color="auto" w:fill="FFFFFF"/>
            <w:tcMar>
              <w:top w:w="0" w:type="dxa"/>
              <w:left w:w="108" w:type="dxa"/>
              <w:bottom w:w="0" w:type="dxa"/>
              <w:right w:w="108" w:type="dxa"/>
            </w:tcMar>
            <w:hideMark/>
          </w:tcPr>
          <w:p w14:paraId="0216344F" w14:textId="77777777" w:rsidR="00D019AC" w:rsidRPr="00D019AC" w:rsidRDefault="00D019AC" w:rsidP="00D019AC">
            <w:r w:rsidRPr="00D019AC">
              <w:rPr>
                <w:b/>
                <w:bCs/>
              </w:rPr>
              <w:t>Level</w:t>
            </w:r>
          </w:p>
        </w:tc>
        <w:tc>
          <w:tcPr>
            <w:tcW w:w="2266" w:type="dxa"/>
            <w:tcBorders>
              <w:top w:val="single" w:sz="8" w:space="0" w:color="999999"/>
              <w:left w:val="nil"/>
              <w:bottom w:val="single" w:sz="12" w:space="0" w:color="666666"/>
              <w:right w:val="single" w:sz="8" w:space="0" w:color="999999"/>
            </w:tcBorders>
            <w:shd w:val="clear" w:color="auto" w:fill="FFFFFF"/>
            <w:tcMar>
              <w:top w:w="0" w:type="dxa"/>
              <w:left w:w="108" w:type="dxa"/>
              <w:bottom w:w="0" w:type="dxa"/>
              <w:right w:w="108" w:type="dxa"/>
            </w:tcMar>
            <w:hideMark/>
          </w:tcPr>
          <w:p w14:paraId="28E15D9E" w14:textId="77777777" w:rsidR="00D019AC" w:rsidRPr="00D019AC" w:rsidRDefault="00D019AC" w:rsidP="00D019AC">
            <w:r w:rsidRPr="00D019AC">
              <w:rPr>
                <w:b/>
                <w:bCs/>
              </w:rPr>
              <w:t>Strategic Mapping</w:t>
            </w:r>
          </w:p>
        </w:tc>
        <w:tc>
          <w:tcPr>
            <w:tcW w:w="1109" w:type="dxa"/>
            <w:tcBorders>
              <w:top w:val="single" w:sz="8" w:space="0" w:color="999999"/>
              <w:left w:val="nil"/>
              <w:bottom w:val="single" w:sz="12" w:space="0" w:color="666666"/>
              <w:right w:val="single" w:sz="8" w:space="0" w:color="999999"/>
            </w:tcBorders>
            <w:shd w:val="clear" w:color="auto" w:fill="FFFFFF"/>
            <w:tcMar>
              <w:top w:w="0" w:type="dxa"/>
              <w:left w:w="108" w:type="dxa"/>
              <w:bottom w:w="0" w:type="dxa"/>
              <w:right w:w="108" w:type="dxa"/>
            </w:tcMar>
            <w:hideMark/>
          </w:tcPr>
          <w:p w14:paraId="68D1429A" w14:textId="77777777" w:rsidR="00D019AC" w:rsidRPr="00D019AC" w:rsidRDefault="00D019AC" w:rsidP="00D019AC">
            <w:r w:rsidRPr="00D019AC">
              <w:rPr>
                <w:b/>
                <w:bCs/>
              </w:rPr>
              <w:t>Size (External Audience)</w:t>
            </w:r>
          </w:p>
        </w:tc>
        <w:tc>
          <w:tcPr>
            <w:tcW w:w="1019" w:type="dxa"/>
            <w:tcBorders>
              <w:top w:val="single" w:sz="8" w:space="0" w:color="999999"/>
              <w:left w:val="nil"/>
              <w:bottom w:val="single" w:sz="12" w:space="0" w:color="666666"/>
              <w:right w:val="single" w:sz="8" w:space="0" w:color="999999"/>
            </w:tcBorders>
            <w:shd w:val="clear" w:color="auto" w:fill="FFFFFF"/>
            <w:tcMar>
              <w:top w:w="0" w:type="dxa"/>
              <w:left w:w="108" w:type="dxa"/>
              <w:bottom w:w="0" w:type="dxa"/>
              <w:right w:w="108" w:type="dxa"/>
            </w:tcMar>
            <w:hideMark/>
          </w:tcPr>
          <w:p w14:paraId="3EF4F45F" w14:textId="77777777" w:rsidR="00D019AC" w:rsidRPr="00D019AC" w:rsidRDefault="00D019AC" w:rsidP="00D019AC">
            <w:r w:rsidRPr="00D019AC">
              <w:rPr>
                <w:b/>
                <w:bCs/>
              </w:rPr>
              <w:t>Duration</w:t>
            </w:r>
          </w:p>
        </w:tc>
        <w:tc>
          <w:tcPr>
            <w:tcW w:w="1365" w:type="dxa"/>
            <w:tcBorders>
              <w:top w:val="single" w:sz="8" w:space="0" w:color="999999"/>
              <w:left w:val="nil"/>
              <w:bottom w:val="single" w:sz="12" w:space="0" w:color="666666"/>
              <w:right w:val="single" w:sz="8" w:space="0" w:color="999999"/>
            </w:tcBorders>
            <w:shd w:val="clear" w:color="auto" w:fill="FFFFFF"/>
            <w:tcMar>
              <w:top w:w="0" w:type="dxa"/>
              <w:left w:w="108" w:type="dxa"/>
              <w:bottom w:w="0" w:type="dxa"/>
              <w:right w:w="108" w:type="dxa"/>
            </w:tcMar>
            <w:hideMark/>
          </w:tcPr>
          <w:p w14:paraId="564FC5F7" w14:textId="77777777" w:rsidR="00D019AC" w:rsidRPr="00D019AC" w:rsidRDefault="00D019AC" w:rsidP="00D019AC">
            <w:r w:rsidRPr="00D019AC">
              <w:rPr>
                <w:b/>
                <w:bCs/>
              </w:rPr>
              <w:t>Sponsorship Package</w:t>
            </w:r>
          </w:p>
        </w:tc>
        <w:tc>
          <w:tcPr>
            <w:tcW w:w="1160" w:type="dxa"/>
            <w:tcBorders>
              <w:top w:val="single" w:sz="8" w:space="0" w:color="999999"/>
              <w:left w:val="nil"/>
              <w:bottom w:val="single" w:sz="12" w:space="0" w:color="666666"/>
              <w:right w:val="single" w:sz="8" w:space="0" w:color="999999"/>
            </w:tcBorders>
            <w:shd w:val="clear" w:color="auto" w:fill="FFFFFF"/>
            <w:tcMar>
              <w:top w:w="0" w:type="dxa"/>
              <w:left w:w="108" w:type="dxa"/>
              <w:bottom w:w="0" w:type="dxa"/>
              <w:right w:w="108" w:type="dxa"/>
            </w:tcMar>
            <w:hideMark/>
          </w:tcPr>
          <w:p w14:paraId="4D6A6C52" w14:textId="77777777" w:rsidR="00D019AC" w:rsidRPr="00D019AC" w:rsidRDefault="00D019AC" w:rsidP="00D019AC">
            <w:r w:rsidRPr="00D019AC">
              <w:rPr>
                <w:b/>
                <w:bCs/>
              </w:rPr>
              <w:t>Frequency</w:t>
            </w:r>
          </w:p>
        </w:tc>
        <w:tc>
          <w:tcPr>
            <w:tcW w:w="2630" w:type="dxa"/>
            <w:tcBorders>
              <w:top w:val="single" w:sz="8" w:space="0" w:color="999999"/>
              <w:left w:val="nil"/>
              <w:bottom w:val="single" w:sz="12" w:space="0" w:color="666666"/>
              <w:right w:val="single" w:sz="8" w:space="0" w:color="999999"/>
            </w:tcBorders>
            <w:shd w:val="clear" w:color="auto" w:fill="FFFFFF"/>
            <w:tcMar>
              <w:top w:w="0" w:type="dxa"/>
              <w:left w:w="108" w:type="dxa"/>
              <w:bottom w:w="0" w:type="dxa"/>
              <w:right w:w="108" w:type="dxa"/>
            </w:tcMar>
            <w:hideMark/>
          </w:tcPr>
          <w:p w14:paraId="06CA6C98" w14:textId="77777777" w:rsidR="00D019AC" w:rsidRPr="00D019AC" w:rsidRDefault="00D019AC" w:rsidP="00D019AC">
            <w:r w:rsidRPr="00D019AC">
              <w:rPr>
                <w:b/>
                <w:bCs/>
              </w:rPr>
              <w:t>Event Approval Timeline</w:t>
            </w:r>
          </w:p>
        </w:tc>
      </w:tr>
      <w:tr w:rsidR="00D019AC" w:rsidRPr="00D019AC" w14:paraId="0E859FD3" w14:textId="77777777" w:rsidTr="00D019AC">
        <w:trPr>
          <w:trHeight w:val="20"/>
        </w:trPr>
        <w:tc>
          <w:tcPr>
            <w:tcW w:w="988" w:type="dxa"/>
            <w:tcBorders>
              <w:top w:val="nil"/>
              <w:left w:val="single" w:sz="8" w:space="0" w:color="999999"/>
              <w:bottom w:val="single" w:sz="8" w:space="0" w:color="999999"/>
              <w:right w:val="single" w:sz="8" w:space="0" w:color="999999"/>
            </w:tcBorders>
            <w:shd w:val="clear" w:color="auto" w:fill="FFFFFF"/>
            <w:tcMar>
              <w:top w:w="0" w:type="dxa"/>
              <w:left w:w="108" w:type="dxa"/>
              <w:bottom w:w="0" w:type="dxa"/>
              <w:right w:w="108" w:type="dxa"/>
            </w:tcMar>
            <w:hideMark/>
          </w:tcPr>
          <w:p w14:paraId="17080E5F" w14:textId="77777777" w:rsidR="00D019AC" w:rsidRPr="00D019AC" w:rsidRDefault="00D019AC" w:rsidP="00D019AC">
            <w:r w:rsidRPr="00D019AC">
              <w:rPr>
                <w:b/>
                <w:bCs/>
              </w:rPr>
              <w:t>Major</w:t>
            </w:r>
          </w:p>
        </w:tc>
        <w:tc>
          <w:tcPr>
            <w:tcW w:w="131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2B1C14D3" w14:textId="77777777" w:rsidR="00D019AC" w:rsidRPr="00D019AC" w:rsidRDefault="00D019AC" w:rsidP="00D019AC">
            <w:r w:rsidRPr="00D019AC">
              <w:t>Conference</w:t>
            </w:r>
          </w:p>
        </w:tc>
        <w:tc>
          <w:tcPr>
            <w:tcW w:w="1022"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6F57B2F9" w14:textId="77777777" w:rsidR="00D019AC" w:rsidRPr="00D019AC" w:rsidRDefault="00D019AC" w:rsidP="00D019AC">
            <w:r w:rsidRPr="00D019AC">
              <w:t>University</w:t>
            </w:r>
          </w:p>
        </w:tc>
        <w:tc>
          <w:tcPr>
            <w:tcW w:w="2266"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1279EFDF" w14:textId="77777777" w:rsidR="00D019AC" w:rsidRPr="00D019AC" w:rsidRDefault="00D019AC" w:rsidP="00D019AC">
            <w:r w:rsidRPr="00D019AC">
              <w:t>Mapped to the University Strategy and/or University Centers of Excellence.</w:t>
            </w:r>
          </w:p>
        </w:tc>
        <w:tc>
          <w:tcPr>
            <w:tcW w:w="110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6AF409C3" w14:textId="77777777" w:rsidR="00D019AC" w:rsidRPr="00D019AC" w:rsidRDefault="00D019AC" w:rsidP="00D019AC">
            <w:r w:rsidRPr="00D019AC">
              <w:t>Min: 300</w:t>
            </w:r>
          </w:p>
        </w:tc>
        <w:tc>
          <w:tcPr>
            <w:tcW w:w="101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2F27702F" w14:textId="77777777" w:rsidR="00D019AC" w:rsidRPr="00D019AC" w:rsidRDefault="00D019AC" w:rsidP="00D019AC">
            <w:r w:rsidRPr="00D019AC">
              <w:t>Min: 2 Days</w:t>
            </w:r>
          </w:p>
        </w:tc>
        <w:tc>
          <w:tcPr>
            <w:tcW w:w="1365"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170775BF" w14:textId="77777777" w:rsidR="00D019AC" w:rsidRPr="00D019AC" w:rsidRDefault="00D019AC" w:rsidP="00D019AC">
            <w:r w:rsidRPr="00D019AC">
              <w:t>Major</w:t>
            </w:r>
          </w:p>
        </w:tc>
        <w:tc>
          <w:tcPr>
            <w:tcW w:w="116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143CDC7B" w14:textId="77777777" w:rsidR="00D019AC" w:rsidRPr="00D019AC" w:rsidRDefault="00D019AC" w:rsidP="00D019AC">
            <w:r w:rsidRPr="00D019AC">
              <w:t>Once an Academic year</w:t>
            </w:r>
          </w:p>
        </w:tc>
        <w:tc>
          <w:tcPr>
            <w:tcW w:w="263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7DE32815" w14:textId="77777777" w:rsidR="00D019AC" w:rsidRPr="00D019AC" w:rsidRDefault="00D019AC" w:rsidP="00D019AC">
            <w:r w:rsidRPr="00D019AC">
              <w:t>Event request form to be approved 1 year (min) in advance</w:t>
            </w:r>
          </w:p>
        </w:tc>
      </w:tr>
      <w:tr w:rsidR="00D019AC" w:rsidRPr="00D019AC" w14:paraId="0C6EC20E" w14:textId="77777777" w:rsidTr="00D019AC">
        <w:trPr>
          <w:trHeight w:val="20"/>
        </w:trPr>
        <w:tc>
          <w:tcPr>
            <w:tcW w:w="988" w:type="dxa"/>
            <w:tcBorders>
              <w:top w:val="nil"/>
              <w:left w:val="single" w:sz="8" w:space="0" w:color="999999"/>
              <w:bottom w:val="single" w:sz="8" w:space="0" w:color="999999"/>
              <w:right w:val="single" w:sz="8" w:space="0" w:color="999999"/>
            </w:tcBorders>
            <w:shd w:val="clear" w:color="auto" w:fill="FFFFFF"/>
            <w:tcMar>
              <w:top w:w="0" w:type="dxa"/>
              <w:left w:w="108" w:type="dxa"/>
              <w:bottom w:w="0" w:type="dxa"/>
              <w:right w:w="108" w:type="dxa"/>
            </w:tcMar>
            <w:hideMark/>
          </w:tcPr>
          <w:p w14:paraId="37510E3C" w14:textId="77777777" w:rsidR="00D019AC" w:rsidRPr="00D019AC" w:rsidRDefault="00D019AC" w:rsidP="00D019AC">
            <w:r w:rsidRPr="00D019AC">
              <w:rPr>
                <w:b/>
                <w:bCs/>
              </w:rPr>
              <w:t>Non-Major</w:t>
            </w:r>
          </w:p>
        </w:tc>
        <w:tc>
          <w:tcPr>
            <w:tcW w:w="131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3B9BF08F" w14:textId="77777777" w:rsidR="00D019AC" w:rsidRPr="00D019AC" w:rsidRDefault="00D019AC" w:rsidP="00D019AC">
            <w:r w:rsidRPr="00D019AC">
              <w:t>Symposium</w:t>
            </w:r>
          </w:p>
        </w:tc>
        <w:tc>
          <w:tcPr>
            <w:tcW w:w="1022"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686872D7" w14:textId="77777777" w:rsidR="00D019AC" w:rsidRPr="00D019AC" w:rsidRDefault="00D019AC" w:rsidP="00D019AC">
            <w:r w:rsidRPr="00D019AC">
              <w:t>College</w:t>
            </w:r>
          </w:p>
        </w:tc>
        <w:tc>
          <w:tcPr>
            <w:tcW w:w="2266"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0A0A9A98" w14:textId="77777777" w:rsidR="00D019AC" w:rsidRPr="00D019AC" w:rsidRDefault="00D019AC" w:rsidP="00D019AC">
            <w:r w:rsidRPr="00D019AC">
              <w:t>Mapped to College / Programs</w:t>
            </w:r>
          </w:p>
        </w:tc>
        <w:tc>
          <w:tcPr>
            <w:tcW w:w="110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53D96FB1" w14:textId="77777777" w:rsidR="00D019AC" w:rsidRPr="00D019AC" w:rsidRDefault="00D019AC" w:rsidP="00D019AC">
            <w:r w:rsidRPr="00D019AC">
              <w:t>Min: 200</w:t>
            </w:r>
          </w:p>
        </w:tc>
        <w:tc>
          <w:tcPr>
            <w:tcW w:w="101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579EB529" w14:textId="77777777" w:rsidR="00D019AC" w:rsidRPr="00D019AC" w:rsidRDefault="00D019AC" w:rsidP="00D019AC">
            <w:r w:rsidRPr="00D019AC">
              <w:t>1 day – max 2 days</w:t>
            </w:r>
          </w:p>
        </w:tc>
        <w:tc>
          <w:tcPr>
            <w:tcW w:w="1365"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7E98DA41" w14:textId="77777777" w:rsidR="00D019AC" w:rsidRPr="00D019AC" w:rsidRDefault="00D019AC" w:rsidP="00D019AC">
            <w:r w:rsidRPr="00D019AC">
              <w:t>Non-Major</w:t>
            </w:r>
          </w:p>
        </w:tc>
        <w:tc>
          <w:tcPr>
            <w:tcW w:w="116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48F9F330" w14:textId="77777777" w:rsidR="00D019AC" w:rsidRPr="00D019AC" w:rsidRDefault="00D019AC" w:rsidP="00D019AC">
            <w:r w:rsidRPr="00D019AC">
              <w:t>1 per year per College</w:t>
            </w:r>
          </w:p>
        </w:tc>
        <w:tc>
          <w:tcPr>
            <w:tcW w:w="263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37F350C7" w14:textId="77777777" w:rsidR="00D019AC" w:rsidRPr="00D019AC" w:rsidRDefault="00D019AC" w:rsidP="00D019AC">
            <w:r w:rsidRPr="00D019AC">
              <w:t>Event request form  to be approved 1 year in advance</w:t>
            </w:r>
          </w:p>
        </w:tc>
      </w:tr>
      <w:tr w:rsidR="00D019AC" w:rsidRPr="00D019AC" w14:paraId="2DAB3245" w14:textId="77777777" w:rsidTr="00D019AC">
        <w:trPr>
          <w:trHeight w:val="20"/>
        </w:trPr>
        <w:tc>
          <w:tcPr>
            <w:tcW w:w="988" w:type="dxa"/>
            <w:tcBorders>
              <w:top w:val="nil"/>
              <w:left w:val="single" w:sz="8" w:space="0" w:color="999999"/>
              <w:bottom w:val="single" w:sz="8" w:space="0" w:color="999999"/>
              <w:right w:val="single" w:sz="8" w:space="0" w:color="999999"/>
            </w:tcBorders>
            <w:shd w:val="clear" w:color="auto" w:fill="FFFFFF"/>
            <w:tcMar>
              <w:top w:w="0" w:type="dxa"/>
              <w:left w:w="108" w:type="dxa"/>
              <w:bottom w:w="0" w:type="dxa"/>
              <w:right w:w="108" w:type="dxa"/>
            </w:tcMar>
            <w:hideMark/>
          </w:tcPr>
          <w:p w14:paraId="10174BCF" w14:textId="77777777" w:rsidR="00D019AC" w:rsidRPr="00D019AC" w:rsidRDefault="00D019AC" w:rsidP="00D019AC">
            <w:r w:rsidRPr="00D019AC">
              <w:rPr>
                <w:b/>
                <w:bCs/>
              </w:rPr>
              <w:t>Non-Major</w:t>
            </w:r>
          </w:p>
        </w:tc>
        <w:tc>
          <w:tcPr>
            <w:tcW w:w="131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68C40AEE" w14:textId="77777777" w:rsidR="00D019AC" w:rsidRPr="00D019AC" w:rsidRDefault="00D019AC" w:rsidP="00D019AC">
            <w:r w:rsidRPr="00D019AC">
              <w:t>Workshop</w:t>
            </w:r>
          </w:p>
        </w:tc>
        <w:tc>
          <w:tcPr>
            <w:tcW w:w="1022"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43E43848" w14:textId="77777777" w:rsidR="00D019AC" w:rsidRPr="00D019AC" w:rsidRDefault="00D019AC" w:rsidP="00D019AC">
            <w:r w:rsidRPr="00D019AC">
              <w:t>College</w:t>
            </w:r>
          </w:p>
        </w:tc>
        <w:tc>
          <w:tcPr>
            <w:tcW w:w="2266"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25500A9C" w14:textId="77777777" w:rsidR="00D019AC" w:rsidRPr="00D019AC" w:rsidRDefault="00D019AC" w:rsidP="00D019AC">
            <w:r w:rsidRPr="00D019AC">
              <w:t>Mapped to College / Programs</w:t>
            </w:r>
          </w:p>
        </w:tc>
        <w:tc>
          <w:tcPr>
            <w:tcW w:w="110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0AB3BE18" w14:textId="77777777" w:rsidR="00D019AC" w:rsidRPr="00D019AC" w:rsidRDefault="00D019AC" w:rsidP="00D019AC">
            <w:r w:rsidRPr="00D019AC">
              <w:t>Min: 100</w:t>
            </w:r>
          </w:p>
        </w:tc>
        <w:tc>
          <w:tcPr>
            <w:tcW w:w="101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2C9053C5" w14:textId="77777777" w:rsidR="00D019AC" w:rsidRPr="00D019AC" w:rsidRDefault="00D019AC" w:rsidP="00D019AC">
            <w:r w:rsidRPr="00D019AC">
              <w:t>1 day</w:t>
            </w:r>
          </w:p>
        </w:tc>
        <w:tc>
          <w:tcPr>
            <w:tcW w:w="1365"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37EA771F" w14:textId="77777777" w:rsidR="00D019AC" w:rsidRPr="00D019AC" w:rsidRDefault="00D019AC" w:rsidP="00D019AC">
            <w:r w:rsidRPr="00D019AC">
              <w:t>Non-Major</w:t>
            </w:r>
          </w:p>
        </w:tc>
        <w:tc>
          <w:tcPr>
            <w:tcW w:w="116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38E8AFD6" w14:textId="77777777" w:rsidR="00D019AC" w:rsidRPr="00D019AC" w:rsidRDefault="00D019AC" w:rsidP="00D019AC">
            <w:r w:rsidRPr="00D019AC">
              <w:t>1 per year per College</w:t>
            </w:r>
          </w:p>
        </w:tc>
        <w:tc>
          <w:tcPr>
            <w:tcW w:w="263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51AE7AD6" w14:textId="77777777" w:rsidR="00D019AC" w:rsidRPr="00D019AC" w:rsidRDefault="00D019AC" w:rsidP="00D019AC">
            <w:r w:rsidRPr="00D019AC">
              <w:t>Event request form to be approved 6 months in advance</w:t>
            </w:r>
          </w:p>
        </w:tc>
      </w:tr>
      <w:tr w:rsidR="00D019AC" w:rsidRPr="00D019AC" w14:paraId="12973C2E" w14:textId="77777777" w:rsidTr="00D019AC">
        <w:trPr>
          <w:trHeight w:val="20"/>
        </w:trPr>
        <w:tc>
          <w:tcPr>
            <w:tcW w:w="988" w:type="dxa"/>
            <w:tcBorders>
              <w:top w:val="nil"/>
              <w:left w:val="single" w:sz="8" w:space="0" w:color="999999"/>
              <w:bottom w:val="single" w:sz="8" w:space="0" w:color="999999"/>
              <w:right w:val="single" w:sz="8" w:space="0" w:color="999999"/>
            </w:tcBorders>
            <w:shd w:val="clear" w:color="auto" w:fill="FFFFFF"/>
            <w:tcMar>
              <w:top w:w="0" w:type="dxa"/>
              <w:left w:w="108" w:type="dxa"/>
              <w:bottom w:w="0" w:type="dxa"/>
              <w:right w:w="108" w:type="dxa"/>
            </w:tcMar>
            <w:hideMark/>
          </w:tcPr>
          <w:p w14:paraId="1BB44255" w14:textId="77777777" w:rsidR="00D019AC" w:rsidRPr="00D019AC" w:rsidRDefault="00D019AC" w:rsidP="00D019AC">
            <w:r w:rsidRPr="00D019AC">
              <w:rPr>
                <w:b/>
                <w:bCs/>
              </w:rPr>
              <w:t>Minor</w:t>
            </w:r>
          </w:p>
        </w:tc>
        <w:tc>
          <w:tcPr>
            <w:tcW w:w="131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6D61725F" w14:textId="77777777" w:rsidR="00D019AC" w:rsidRPr="00D019AC" w:rsidRDefault="00D019AC" w:rsidP="00D019AC">
            <w:r w:rsidRPr="00D019AC">
              <w:t>Seminar</w:t>
            </w:r>
          </w:p>
        </w:tc>
        <w:tc>
          <w:tcPr>
            <w:tcW w:w="1022"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4E6D88E4" w14:textId="77777777" w:rsidR="00D019AC" w:rsidRPr="00D019AC" w:rsidRDefault="00D019AC" w:rsidP="00D019AC">
            <w:r w:rsidRPr="00D019AC">
              <w:t>College</w:t>
            </w:r>
          </w:p>
        </w:tc>
        <w:tc>
          <w:tcPr>
            <w:tcW w:w="2266"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5B297FB3" w14:textId="77777777" w:rsidR="00D019AC" w:rsidRPr="00D019AC" w:rsidRDefault="00D019AC" w:rsidP="00D019AC">
            <w:r w:rsidRPr="00D019AC">
              <w:t>Mapped to College / Programs</w:t>
            </w:r>
          </w:p>
        </w:tc>
        <w:tc>
          <w:tcPr>
            <w:tcW w:w="110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6214CCF1" w14:textId="77777777" w:rsidR="00D019AC" w:rsidRPr="00D019AC" w:rsidRDefault="00D019AC" w:rsidP="00D019AC">
            <w:r w:rsidRPr="00D019AC">
              <w:t>Min: 100</w:t>
            </w:r>
          </w:p>
        </w:tc>
        <w:tc>
          <w:tcPr>
            <w:tcW w:w="101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53072E5D" w14:textId="77777777" w:rsidR="00D019AC" w:rsidRPr="00D019AC" w:rsidRDefault="00D019AC" w:rsidP="00D019AC">
            <w:r w:rsidRPr="00D019AC">
              <w:t>1 day – Half a Day</w:t>
            </w:r>
          </w:p>
        </w:tc>
        <w:tc>
          <w:tcPr>
            <w:tcW w:w="1365"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558A8671" w14:textId="77777777" w:rsidR="00D019AC" w:rsidRPr="00D019AC" w:rsidRDefault="00D019AC" w:rsidP="00D019AC">
            <w:r w:rsidRPr="00D019AC">
              <w:t>Minor</w:t>
            </w:r>
          </w:p>
        </w:tc>
        <w:tc>
          <w:tcPr>
            <w:tcW w:w="116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3E548307" w14:textId="77777777" w:rsidR="00D019AC" w:rsidRPr="00D019AC" w:rsidRDefault="00D019AC" w:rsidP="00D019AC">
            <w:r w:rsidRPr="00D019AC">
              <w:t>1 per year per College</w:t>
            </w:r>
          </w:p>
        </w:tc>
        <w:tc>
          <w:tcPr>
            <w:tcW w:w="263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4B33858C" w14:textId="77777777" w:rsidR="00D019AC" w:rsidRPr="00D019AC" w:rsidRDefault="00D019AC" w:rsidP="00D019AC">
            <w:r w:rsidRPr="00D019AC">
              <w:t>Event request form to be approved 3-6 months in advance</w:t>
            </w:r>
          </w:p>
        </w:tc>
      </w:tr>
      <w:tr w:rsidR="00D019AC" w:rsidRPr="00D019AC" w14:paraId="402B4860" w14:textId="77777777" w:rsidTr="00D019AC">
        <w:trPr>
          <w:trHeight w:val="20"/>
        </w:trPr>
        <w:tc>
          <w:tcPr>
            <w:tcW w:w="988" w:type="dxa"/>
            <w:tcBorders>
              <w:top w:val="nil"/>
              <w:left w:val="single" w:sz="8" w:space="0" w:color="999999"/>
              <w:bottom w:val="single" w:sz="8" w:space="0" w:color="999999"/>
              <w:right w:val="single" w:sz="8" w:space="0" w:color="999999"/>
            </w:tcBorders>
            <w:shd w:val="clear" w:color="auto" w:fill="FFFFFF"/>
            <w:tcMar>
              <w:top w:w="0" w:type="dxa"/>
              <w:left w:w="108" w:type="dxa"/>
              <w:bottom w:w="0" w:type="dxa"/>
              <w:right w:w="108" w:type="dxa"/>
            </w:tcMar>
            <w:hideMark/>
          </w:tcPr>
          <w:p w14:paraId="4EEC6EE7" w14:textId="77777777" w:rsidR="00D019AC" w:rsidRPr="00D019AC" w:rsidRDefault="00D019AC" w:rsidP="00D019AC">
            <w:r w:rsidRPr="00D019AC">
              <w:rPr>
                <w:b/>
                <w:bCs/>
              </w:rPr>
              <w:t>Minor</w:t>
            </w:r>
          </w:p>
        </w:tc>
        <w:tc>
          <w:tcPr>
            <w:tcW w:w="131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5F67649D" w14:textId="77777777" w:rsidR="00D019AC" w:rsidRPr="00D019AC" w:rsidRDefault="00D019AC" w:rsidP="00D019AC">
            <w:r w:rsidRPr="00D019AC">
              <w:t>Others</w:t>
            </w:r>
          </w:p>
        </w:tc>
        <w:tc>
          <w:tcPr>
            <w:tcW w:w="1022"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1C8BCCEE" w14:textId="77777777" w:rsidR="00D019AC" w:rsidRPr="00D019AC" w:rsidRDefault="00D019AC" w:rsidP="00D019AC">
            <w:r w:rsidRPr="00D019AC">
              <w:t>College</w:t>
            </w:r>
          </w:p>
        </w:tc>
        <w:tc>
          <w:tcPr>
            <w:tcW w:w="2266"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3A417D89" w14:textId="77777777" w:rsidR="00D019AC" w:rsidRPr="00D019AC" w:rsidRDefault="00D019AC" w:rsidP="00D019AC">
            <w:r w:rsidRPr="00D019AC">
              <w:t>Mapped to College / Programs</w:t>
            </w:r>
          </w:p>
        </w:tc>
        <w:tc>
          <w:tcPr>
            <w:tcW w:w="110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7D79B7A6" w14:textId="77777777" w:rsidR="00D019AC" w:rsidRPr="00D019AC" w:rsidRDefault="00D019AC" w:rsidP="00D019AC">
            <w:r w:rsidRPr="00D019AC">
              <w:t>Less than 100</w:t>
            </w:r>
          </w:p>
        </w:tc>
        <w:tc>
          <w:tcPr>
            <w:tcW w:w="101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41875510" w14:textId="77777777" w:rsidR="00D019AC" w:rsidRPr="00D019AC" w:rsidRDefault="00D019AC" w:rsidP="00D019AC">
            <w:r w:rsidRPr="00D019AC">
              <w:t>Half a Day</w:t>
            </w:r>
          </w:p>
        </w:tc>
        <w:tc>
          <w:tcPr>
            <w:tcW w:w="1365"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7FD72717" w14:textId="77777777" w:rsidR="00D019AC" w:rsidRPr="00D019AC" w:rsidRDefault="00D019AC" w:rsidP="00D019AC">
            <w:r w:rsidRPr="00D019AC">
              <w:t>Minor</w:t>
            </w:r>
          </w:p>
        </w:tc>
        <w:tc>
          <w:tcPr>
            <w:tcW w:w="116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7C03AD37" w14:textId="77777777" w:rsidR="00D019AC" w:rsidRPr="00D019AC" w:rsidRDefault="00D019AC" w:rsidP="00D019AC"/>
        </w:tc>
        <w:tc>
          <w:tcPr>
            <w:tcW w:w="263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34190D98" w14:textId="77777777" w:rsidR="00D019AC" w:rsidRPr="00D019AC" w:rsidRDefault="00D019AC" w:rsidP="00D019AC">
            <w:r w:rsidRPr="00D019AC">
              <w:t>Event request form to be approved 3-6 months in advance</w:t>
            </w:r>
          </w:p>
        </w:tc>
      </w:tr>
      <w:tr w:rsidR="00D019AC" w:rsidRPr="00D019AC" w14:paraId="63796A8A" w14:textId="77777777" w:rsidTr="00D019AC">
        <w:trPr>
          <w:trHeight w:val="20"/>
        </w:trPr>
        <w:tc>
          <w:tcPr>
            <w:tcW w:w="988" w:type="dxa"/>
            <w:tcBorders>
              <w:top w:val="nil"/>
              <w:left w:val="single" w:sz="8" w:space="0" w:color="999999"/>
              <w:bottom w:val="single" w:sz="8" w:space="0" w:color="999999"/>
              <w:right w:val="single" w:sz="8" w:space="0" w:color="999999"/>
            </w:tcBorders>
            <w:shd w:val="clear" w:color="auto" w:fill="FFFFFF"/>
            <w:tcMar>
              <w:top w:w="0" w:type="dxa"/>
              <w:left w:w="108" w:type="dxa"/>
              <w:bottom w:w="0" w:type="dxa"/>
              <w:right w:w="108" w:type="dxa"/>
            </w:tcMar>
            <w:hideMark/>
          </w:tcPr>
          <w:p w14:paraId="578461A4" w14:textId="77777777" w:rsidR="00D019AC" w:rsidRPr="00D019AC" w:rsidRDefault="00D019AC" w:rsidP="00D019AC">
            <w:r w:rsidRPr="00D019AC">
              <w:rPr>
                <w:b/>
                <w:bCs/>
              </w:rPr>
              <w:lastRenderedPageBreak/>
              <w:t>Major</w:t>
            </w:r>
          </w:p>
        </w:tc>
        <w:tc>
          <w:tcPr>
            <w:tcW w:w="131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0CA2B775" w14:textId="77777777" w:rsidR="00D019AC" w:rsidRPr="00D019AC" w:rsidRDefault="00D019AC" w:rsidP="00D019AC">
            <w:r w:rsidRPr="00D019AC">
              <w:t>Competitions</w:t>
            </w:r>
          </w:p>
        </w:tc>
        <w:tc>
          <w:tcPr>
            <w:tcW w:w="1022"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5964C60A" w14:textId="77777777" w:rsidR="00D019AC" w:rsidRPr="00D019AC" w:rsidRDefault="00D019AC" w:rsidP="00D019AC">
            <w:r w:rsidRPr="00D019AC">
              <w:t>International / Regional</w:t>
            </w:r>
          </w:p>
        </w:tc>
        <w:tc>
          <w:tcPr>
            <w:tcW w:w="2266"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0A0E52DD" w14:textId="77777777" w:rsidR="00D019AC" w:rsidRPr="00D019AC" w:rsidRDefault="00D019AC" w:rsidP="00D019AC">
            <w:r w:rsidRPr="00D019AC">
              <w:t>Centers / University</w:t>
            </w:r>
          </w:p>
        </w:tc>
        <w:tc>
          <w:tcPr>
            <w:tcW w:w="110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628DAAF8" w14:textId="77777777" w:rsidR="00D019AC" w:rsidRPr="00D019AC" w:rsidRDefault="00D019AC" w:rsidP="00D019AC">
            <w:r w:rsidRPr="00D019AC">
              <w:t>Varies</w:t>
            </w:r>
          </w:p>
        </w:tc>
        <w:tc>
          <w:tcPr>
            <w:tcW w:w="101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6FE4DF42" w14:textId="77777777" w:rsidR="00D019AC" w:rsidRPr="00D019AC" w:rsidRDefault="00D019AC" w:rsidP="00D019AC">
            <w:r w:rsidRPr="00D019AC">
              <w:t>1 day</w:t>
            </w:r>
          </w:p>
        </w:tc>
        <w:tc>
          <w:tcPr>
            <w:tcW w:w="1365"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3A55C7C9" w14:textId="77777777" w:rsidR="00D019AC" w:rsidRPr="00D019AC" w:rsidRDefault="00D019AC" w:rsidP="00D019AC">
            <w:r w:rsidRPr="00D019AC">
              <w:t>Along with a Conference</w:t>
            </w:r>
          </w:p>
        </w:tc>
        <w:tc>
          <w:tcPr>
            <w:tcW w:w="116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07DE3793" w14:textId="77777777" w:rsidR="00D019AC" w:rsidRPr="00D019AC" w:rsidRDefault="00D019AC" w:rsidP="00D019AC">
            <w:r w:rsidRPr="00D019AC">
              <w:t>Once every other year</w:t>
            </w:r>
          </w:p>
        </w:tc>
        <w:tc>
          <w:tcPr>
            <w:tcW w:w="263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7306B5CD" w14:textId="77777777" w:rsidR="00D019AC" w:rsidRPr="00D019AC" w:rsidRDefault="00D019AC" w:rsidP="00D019AC">
            <w:r w:rsidRPr="00D019AC">
              <w:t>Event request form to be approved 1 year in advance</w:t>
            </w:r>
          </w:p>
        </w:tc>
      </w:tr>
      <w:tr w:rsidR="00D019AC" w:rsidRPr="00D019AC" w14:paraId="1704FB08" w14:textId="77777777" w:rsidTr="00D019AC">
        <w:trPr>
          <w:trHeight w:val="20"/>
        </w:trPr>
        <w:tc>
          <w:tcPr>
            <w:tcW w:w="988" w:type="dxa"/>
            <w:tcBorders>
              <w:top w:val="nil"/>
              <w:left w:val="single" w:sz="8" w:space="0" w:color="999999"/>
              <w:bottom w:val="single" w:sz="8" w:space="0" w:color="999999"/>
              <w:right w:val="single" w:sz="8" w:space="0" w:color="999999"/>
            </w:tcBorders>
            <w:shd w:val="clear" w:color="auto" w:fill="FFFFFF"/>
            <w:tcMar>
              <w:top w:w="0" w:type="dxa"/>
              <w:left w:w="108" w:type="dxa"/>
              <w:bottom w:w="0" w:type="dxa"/>
              <w:right w:w="108" w:type="dxa"/>
            </w:tcMar>
            <w:hideMark/>
          </w:tcPr>
          <w:p w14:paraId="43F90DB8" w14:textId="77777777" w:rsidR="00D019AC" w:rsidRPr="00D019AC" w:rsidRDefault="00D019AC" w:rsidP="00D019AC">
            <w:r w:rsidRPr="00D019AC">
              <w:rPr>
                <w:b/>
                <w:bCs/>
              </w:rPr>
              <w:t>Non-Major / Minor</w:t>
            </w:r>
          </w:p>
        </w:tc>
        <w:tc>
          <w:tcPr>
            <w:tcW w:w="131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449020AA" w14:textId="77777777" w:rsidR="00D019AC" w:rsidRPr="00D019AC" w:rsidRDefault="00D019AC" w:rsidP="00D019AC">
            <w:r w:rsidRPr="00D019AC">
              <w:t>Competitions</w:t>
            </w:r>
          </w:p>
        </w:tc>
        <w:tc>
          <w:tcPr>
            <w:tcW w:w="1022"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6841E4E9" w14:textId="77777777" w:rsidR="00D019AC" w:rsidRPr="00D019AC" w:rsidRDefault="00D019AC" w:rsidP="00D019AC">
            <w:r w:rsidRPr="00D019AC">
              <w:t>Local</w:t>
            </w:r>
          </w:p>
        </w:tc>
        <w:tc>
          <w:tcPr>
            <w:tcW w:w="2266"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42F79F9A" w14:textId="77777777" w:rsidR="00D019AC" w:rsidRPr="00D019AC" w:rsidRDefault="00D019AC" w:rsidP="00D019AC">
            <w:r w:rsidRPr="00D019AC">
              <w:t>Varies</w:t>
            </w:r>
          </w:p>
        </w:tc>
        <w:tc>
          <w:tcPr>
            <w:tcW w:w="110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30B2B26F" w14:textId="77777777" w:rsidR="00D019AC" w:rsidRPr="00D019AC" w:rsidRDefault="00D019AC" w:rsidP="00D019AC">
            <w:r w:rsidRPr="00D019AC">
              <w:t>Varies</w:t>
            </w:r>
          </w:p>
        </w:tc>
        <w:tc>
          <w:tcPr>
            <w:tcW w:w="1019"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52741DD8" w14:textId="77777777" w:rsidR="00D019AC" w:rsidRPr="00D019AC" w:rsidRDefault="00D019AC" w:rsidP="00D019AC">
            <w:r w:rsidRPr="00D019AC">
              <w:t>1 day – Half a Day</w:t>
            </w:r>
          </w:p>
        </w:tc>
        <w:tc>
          <w:tcPr>
            <w:tcW w:w="1365"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4BA9D949" w14:textId="77777777" w:rsidR="00D019AC" w:rsidRPr="00D019AC" w:rsidRDefault="00D019AC" w:rsidP="00D019AC">
            <w:r w:rsidRPr="00D019AC">
              <w:t>Varies</w:t>
            </w:r>
          </w:p>
        </w:tc>
        <w:tc>
          <w:tcPr>
            <w:tcW w:w="116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4E019BFC" w14:textId="77777777" w:rsidR="00D019AC" w:rsidRPr="00D019AC" w:rsidRDefault="00D019AC" w:rsidP="00D019AC">
            <w:r w:rsidRPr="00D019AC">
              <w:t> </w:t>
            </w:r>
          </w:p>
        </w:tc>
        <w:tc>
          <w:tcPr>
            <w:tcW w:w="263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2ECA03EA" w14:textId="77777777" w:rsidR="00D019AC" w:rsidRPr="00D019AC" w:rsidRDefault="00D019AC" w:rsidP="00D019AC">
            <w:r w:rsidRPr="00D019AC">
              <w:t>Event request form to be approved 3-6 months in advance</w:t>
            </w:r>
          </w:p>
        </w:tc>
      </w:tr>
    </w:tbl>
    <w:p w14:paraId="45153B78" w14:textId="77777777" w:rsidR="00B42A09" w:rsidRPr="00D019AC" w:rsidRDefault="00B42A09" w:rsidP="00D019AC"/>
    <w:sectPr w:rsidR="00B42A09" w:rsidRPr="00D01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9E2"/>
    <w:multiLevelType w:val="multilevel"/>
    <w:tmpl w:val="31E8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934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AC"/>
    <w:rsid w:val="00035B7A"/>
    <w:rsid w:val="000B61D6"/>
    <w:rsid w:val="000D6B36"/>
    <w:rsid w:val="00500FC6"/>
    <w:rsid w:val="00B42A09"/>
    <w:rsid w:val="00D0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ABF1"/>
  <w15:chartTrackingRefBased/>
  <w15:docId w15:val="{83B0AF10-7E72-406B-A779-7891C0D5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9AC"/>
    <w:rPr>
      <w:rFonts w:eastAsiaTheme="majorEastAsia" w:cstheme="majorBidi"/>
      <w:color w:val="272727" w:themeColor="text1" w:themeTint="D8"/>
    </w:rPr>
  </w:style>
  <w:style w:type="paragraph" w:styleId="Title">
    <w:name w:val="Title"/>
    <w:basedOn w:val="Normal"/>
    <w:next w:val="Normal"/>
    <w:link w:val="TitleChar"/>
    <w:uiPriority w:val="10"/>
    <w:qFormat/>
    <w:rsid w:val="00D01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9AC"/>
    <w:pPr>
      <w:spacing w:before="160"/>
      <w:jc w:val="center"/>
    </w:pPr>
    <w:rPr>
      <w:i/>
      <w:iCs/>
      <w:color w:val="404040" w:themeColor="text1" w:themeTint="BF"/>
    </w:rPr>
  </w:style>
  <w:style w:type="character" w:customStyle="1" w:styleId="QuoteChar">
    <w:name w:val="Quote Char"/>
    <w:basedOn w:val="DefaultParagraphFont"/>
    <w:link w:val="Quote"/>
    <w:uiPriority w:val="29"/>
    <w:rsid w:val="00D019AC"/>
    <w:rPr>
      <w:i/>
      <w:iCs/>
      <w:color w:val="404040" w:themeColor="text1" w:themeTint="BF"/>
    </w:rPr>
  </w:style>
  <w:style w:type="paragraph" w:styleId="ListParagraph">
    <w:name w:val="List Paragraph"/>
    <w:basedOn w:val="Normal"/>
    <w:uiPriority w:val="34"/>
    <w:qFormat/>
    <w:rsid w:val="00D019AC"/>
    <w:pPr>
      <w:ind w:left="720"/>
      <w:contextualSpacing/>
    </w:pPr>
  </w:style>
  <w:style w:type="character" w:styleId="IntenseEmphasis">
    <w:name w:val="Intense Emphasis"/>
    <w:basedOn w:val="DefaultParagraphFont"/>
    <w:uiPriority w:val="21"/>
    <w:qFormat/>
    <w:rsid w:val="00D019AC"/>
    <w:rPr>
      <w:i/>
      <w:iCs/>
      <w:color w:val="0F4761" w:themeColor="accent1" w:themeShade="BF"/>
    </w:rPr>
  </w:style>
  <w:style w:type="paragraph" w:styleId="IntenseQuote">
    <w:name w:val="Intense Quote"/>
    <w:basedOn w:val="Normal"/>
    <w:next w:val="Normal"/>
    <w:link w:val="IntenseQuoteChar"/>
    <w:uiPriority w:val="30"/>
    <w:qFormat/>
    <w:rsid w:val="00D0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9AC"/>
    <w:rPr>
      <w:i/>
      <w:iCs/>
      <w:color w:val="0F4761" w:themeColor="accent1" w:themeShade="BF"/>
    </w:rPr>
  </w:style>
  <w:style w:type="character" w:styleId="IntenseReference">
    <w:name w:val="Intense Reference"/>
    <w:basedOn w:val="DefaultParagraphFont"/>
    <w:uiPriority w:val="32"/>
    <w:qFormat/>
    <w:rsid w:val="00D019AC"/>
    <w:rPr>
      <w:b/>
      <w:bCs/>
      <w:smallCaps/>
      <w:color w:val="0F4761" w:themeColor="accent1" w:themeShade="BF"/>
      <w:spacing w:val="5"/>
    </w:rPr>
  </w:style>
  <w:style w:type="character" w:styleId="Hyperlink">
    <w:name w:val="Hyperlink"/>
    <w:basedOn w:val="DefaultParagraphFont"/>
    <w:uiPriority w:val="99"/>
    <w:unhideWhenUsed/>
    <w:rsid w:val="00D019AC"/>
    <w:rPr>
      <w:color w:val="467886" w:themeColor="hyperlink"/>
      <w:u w:val="single"/>
    </w:rPr>
  </w:style>
  <w:style w:type="character" w:styleId="UnresolvedMention">
    <w:name w:val="Unresolved Mention"/>
    <w:basedOn w:val="DefaultParagraphFont"/>
    <w:uiPriority w:val="99"/>
    <w:semiHidden/>
    <w:unhideWhenUsed/>
    <w:rsid w:val="00D0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64695">
      <w:bodyDiv w:val="1"/>
      <w:marLeft w:val="0"/>
      <w:marRight w:val="0"/>
      <w:marTop w:val="0"/>
      <w:marBottom w:val="0"/>
      <w:divBdr>
        <w:top w:val="none" w:sz="0" w:space="0" w:color="auto"/>
        <w:left w:val="none" w:sz="0" w:space="0" w:color="auto"/>
        <w:bottom w:val="none" w:sz="0" w:space="0" w:color="auto"/>
        <w:right w:val="none" w:sz="0" w:space="0" w:color="auto"/>
      </w:divBdr>
    </w:div>
    <w:div w:id="198666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pa@udst.edu.q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 Milan</dc:creator>
  <cp:keywords/>
  <dc:description/>
  <cp:lastModifiedBy>Maric, Milan</cp:lastModifiedBy>
  <cp:revision>1</cp:revision>
  <dcterms:created xsi:type="dcterms:W3CDTF">2025-01-08T15:57:00Z</dcterms:created>
  <dcterms:modified xsi:type="dcterms:W3CDTF">2025-01-08T15:58:00Z</dcterms:modified>
</cp:coreProperties>
</file>